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A7C" w:rsidRPr="00046AF4" w:rsidRDefault="007D4A7C" w:rsidP="00FA140C">
      <w:pPr>
        <w:widowControl/>
        <w:spacing w:line="0" w:lineRule="atLeast"/>
        <w:jc w:val="center"/>
        <w:rPr>
          <w:rFonts w:ascii="標楷體" w:eastAsia="標楷體" w:hAnsi="標楷體" w:cs="標楷體"/>
          <w:b/>
          <w:sz w:val="30"/>
          <w:szCs w:val="30"/>
        </w:rPr>
      </w:pPr>
      <w:r w:rsidRPr="00046AF4">
        <w:rPr>
          <w:rFonts w:ascii="標楷體" w:eastAsia="標楷體" w:hAnsi="標楷體" w:cs="標楷體"/>
          <w:b/>
          <w:sz w:val="30"/>
          <w:szCs w:val="30"/>
        </w:rPr>
        <w:t>屏東縣國民中小學1</w:t>
      </w:r>
      <w:r w:rsidRPr="00046AF4">
        <w:rPr>
          <w:rFonts w:ascii="標楷體" w:eastAsia="標楷體" w:hAnsi="標楷體" w:cs="標楷體" w:hint="eastAsia"/>
          <w:b/>
          <w:sz w:val="30"/>
          <w:szCs w:val="30"/>
        </w:rPr>
        <w:t>1</w:t>
      </w:r>
      <w:r w:rsidR="00552B4E" w:rsidRPr="00046AF4">
        <w:rPr>
          <w:rFonts w:ascii="標楷體" w:eastAsia="標楷體" w:hAnsi="標楷體" w:cs="標楷體" w:hint="eastAsia"/>
          <w:b/>
          <w:sz w:val="30"/>
          <w:szCs w:val="30"/>
        </w:rPr>
        <w:t>1</w:t>
      </w:r>
      <w:r w:rsidRPr="00046AF4">
        <w:rPr>
          <w:rFonts w:ascii="標楷體" w:eastAsia="標楷體" w:hAnsi="標楷體" w:cs="標楷體"/>
          <w:b/>
          <w:sz w:val="30"/>
          <w:szCs w:val="30"/>
        </w:rPr>
        <w:t>學年度整合性補助計畫-「根柢閱讀‧喜閱智慧」</w:t>
      </w:r>
    </w:p>
    <w:p w:rsidR="00232993" w:rsidRPr="00046AF4" w:rsidRDefault="007D4A7C" w:rsidP="00FA140C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b/>
          <w:sz w:val="28"/>
          <w:szCs w:val="28"/>
        </w:rPr>
        <w:t>子</w:t>
      </w:r>
      <w:r w:rsidRPr="00046AF4">
        <w:rPr>
          <w:rFonts w:ascii="標楷體" w:eastAsia="標楷體" w:hAnsi="標楷體" w:cs="標楷體"/>
          <w:b/>
          <w:sz w:val="28"/>
          <w:szCs w:val="28"/>
        </w:rPr>
        <w:t>計畫</w:t>
      </w:r>
      <w:r w:rsidRPr="00046AF4">
        <w:rPr>
          <w:rFonts w:ascii="標楷體" w:eastAsia="標楷體" w:hAnsi="標楷體" w:cs="標楷體" w:hint="eastAsia"/>
          <w:b/>
          <w:sz w:val="28"/>
          <w:szCs w:val="28"/>
        </w:rPr>
        <w:t>2</w:t>
      </w:r>
      <w:r w:rsidRPr="00046AF4">
        <w:rPr>
          <w:rFonts w:ascii="標楷體" w:eastAsia="標楷體" w:hAnsi="標楷體" w:cs="標楷體"/>
          <w:b/>
          <w:sz w:val="28"/>
          <w:szCs w:val="28"/>
        </w:rPr>
        <w:t>-1</w:t>
      </w:r>
      <w:r w:rsidR="00984C04" w:rsidRPr="00046AF4">
        <w:rPr>
          <w:rFonts w:ascii="標楷體" w:eastAsia="標楷體" w:hAnsi="標楷體" w:cs="標楷體"/>
          <w:b/>
          <w:sz w:val="28"/>
          <w:szCs w:val="28"/>
        </w:rPr>
        <w:t>-</w:t>
      </w:r>
      <w:r w:rsidR="000174FA" w:rsidRPr="00046AF4">
        <w:rPr>
          <w:rFonts w:ascii="標楷體" w:eastAsia="標楷體" w:hAnsi="標楷體" w:cs="標楷體"/>
          <w:b/>
          <w:sz w:val="28"/>
          <w:szCs w:val="28"/>
        </w:rPr>
        <w:t>3</w:t>
      </w:r>
      <w:r w:rsidRPr="00046AF4">
        <w:rPr>
          <w:rFonts w:ascii="標楷體" w:eastAsia="標楷體" w:hAnsi="標楷體" w:cs="標楷體"/>
          <w:b/>
          <w:sz w:val="28"/>
          <w:szCs w:val="28"/>
        </w:rPr>
        <w:t>屏東縣</w:t>
      </w:r>
      <w:r w:rsidRPr="00046AF4">
        <w:rPr>
          <w:rFonts w:ascii="標楷體" w:eastAsia="標楷體" w:hAnsi="標楷體" w:cs="標楷體" w:hint="eastAsia"/>
          <w:b/>
          <w:sz w:val="28"/>
          <w:szCs w:val="28"/>
        </w:rPr>
        <w:t>偏遠及非山非市學校</w:t>
      </w:r>
      <w:r w:rsidRPr="00046AF4">
        <w:rPr>
          <w:rFonts w:ascii="標楷體" w:eastAsia="標楷體" w:hAnsi="標楷體" w:cs="標楷體" w:hint="eastAsia"/>
          <w:b/>
          <w:kern w:val="0"/>
          <w:sz w:val="28"/>
          <w:szCs w:val="28"/>
          <w:u w:color="000000"/>
          <w:bdr w:val="nil"/>
        </w:rPr>
        <w:t>國語文</w:t>
      </w:r>
      <w:r w:rsidR="00232993"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基礎</w:t>
      </w:r>
      <w:r w:rsidR="000174FA" w:rsidRPr="00046AF4">
        <w:rPr>
          <w:rFonts w:ascii="標楷體" w:eastAsia="標楷體" w:hAnsi="標楷體" w:cs="標楷體" w:hint="eastAsia"/>
          <w:b/>
          <w:kern w:val="0"/>
          <w:sz w:val="28"/>
          <w:szCs w:val="28"/>
          <w:u w:color="000000"/>
          <w:bdr w:val="nil"/>
        </w:rPr>
        <w:t>能力與</w:t>
      </w:r>
      <w:r w:rsidR="000174FA" w:rsidRPr="00046AF4">
        <w:rPr>
          <w:rFonts w:ascii="標楷體" w:eastAsia="標楷體" w:hAnsi="標楷體" w:cs="標楷體" w:hint="eastAsia"/>
          <w:b/>
          <w:kern w:val="0"/>
          <w:sz w:val="28"/>
          <w:szCs w:val="28"/>
          <w:u w:color="000000"/>
          <w:bdr w:val="single" w:sz="4" w:space="0" w:color="auto"/>
        </w:rPr>
        <w:t>桌遊創新教學</w:t>
      </w:r>
      <w:r w:rsidR="00232993"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計畫</w:t>
      </w:r>
    </w:p>
    <w:p w:rsidR="00232993" w:rsidRPr="00046AF4" w:rsidRDefault="00232993" w:rsidP="002329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32"/>
          <w:szCs w:val="32"/>
          <w:u w:color="000000"/>
          <w:bdr w:val="nil"/>
        </w:rPr>
      </w:pP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一、計畫說明</w:t>
      </w:r>
    </w:p>
    <w:p w:rsidR="00632BAD" w:rsidRPr="00046AF4" w:rsidRDefault="00E90806" w:rsidP="00632BAD">
      <w:pPr>
        <w:jc w:val="both"/>
        <w:rPr>
          <w:rFonts w:eastAsia="標楷體"/>
          <w:kern w:val="0"/>
        </w:rPr>
      </w:pPr>
      <w:r w:rsidRPr="00046AF4">
        <w:rPr>
          <w:rFonts w:eastAsia="標楷體" w:hint="eastAsia"/>
          <w:kern w:val="0"/>
        </w:rPr>
        <w:t xml:space="preserve">    </w:t>
      </w:r>
      <w:r w:rsidR="00632BAD" w:rsidRPr="00046AF4">
        <w:rPr>
          <w:rFonts w:eastAsia="標楷體" w:hint="eastAsia"/>
          <w:kern w:val="0"/>
        </w:rPr>
        <w:t>屏東縣</w:t>
      </w:r>
      <w:r w:rsidR="00632BAD" w:rsidRPr="00046AF4">
        <w:rPr>
          <w:rFonts w:eastAsia="標楷體" w:hint="eastAsia"/>
          <w:kern w:val="0"/>
        </w:rPr>
        <w:t>1</w:t>
      </w:r>
      <w:r w:rsidR="00632BAD" w:rsidRPr="00046AF4">
        <w:rPr>
          <w:rFonts w:eastAsia="標楷體"/>
          <w:kern w:val="0"/>
        </w:rPr>
        <w:t>08-110</w:t>
      </w:r>
      <w:r w:rsidR="00632BAD" w:rsidRPr="00046AF4">
        <w:rPr>
          <w:rFonts w:eastAsia="標楷體" w:hint="eastAsia"/>
          <w:kern w:val="0"/>
        </w:rPr>
        <w:t>學年度</w:t>
      </w:r>
      <w:r w:rsidR="00632BAD" w:rsidRPr="00046AF4">
        <w:rPr>
          <w:rFonts w:eastAsia="標楷體"/>
          <w:kern w:val="0"/>
        </w:rPr>
        <w:t>在</w:t>
      </w:r>
      <w:r w:rsidR="00632BAD" w:rsidRPr="00046AF4">
        <w:rPr>
          <w:rFonts w:eastAsia="標楷體" w:hint="eastAsia"/>
          <w:kern w:val="0"/>
        </w:rPr>
        <w:t>偏遠及非山非市學校</w:t>
      </w:r>
      <w:r w:rsidR="00632BAD" w:rsidRPr="00046AF4">
        <w:rPr>
          <w:rFonts w:eastAsia="標楷體"/>
          <w:kern w:val="0"/>
        </w:rPr>
        <w:t>「</w:t>
      </w:r>
      <w:r w:rsidR="00632BAD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閱讀教育基礎教學培力計畫」的執行上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，針對</w:t>
      </w:r>
      <w:r w:rsidR="00632BAD" w:rsidRPr="00046AF4">
        <w:rPr>
          <w:rFonts w:eastAsia="標楷體" w:hint="eastAsia"/>
          <w:kern w:val="0"/>
        </w:rPr>
        <w:t>十二年</w:t>
      </w:r>
      <w:r w:rsidRPr="00046AF4">
        <w:rPr>
          <w:rFonts w:eastAsia="標楷體" w:hint="eastAsia"/>
          <w:kern w:val="0"/>
        </w:rPr>
        <w:t>國教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國語文領域</w:t>
      </w:r>
      <w:r w:rsidR="00632BAD" w:rsidRPr="00046AF4">
        <w:rPr>
          <w:rFonts w:eastAsia="標楷體" w:hint="eastAsia"/>
          <w:kern w:val="0"/>
        </w:rPr>
        <w:t>領綱之</w:t>
      </w:r>
      <w:r w:rsidRPr="00046AF4">
        <w:rPr>
          <w:rFonts w:eastAsia="標楷體" w:hint="eastAsia"/>
          <w:kern w:val="0"/>
        </w:rPr>
        <w:t>實作</w:t>
      </w:r>
      <w:r w:rsidR="00632BAD" w:rsidRPr="00046AF4">
        <w:rPr>
          <w:rFonts w:eastAsia="標楷體" w:hint="eastAsia"/>
          <w:kern w:val="0"/>
        </w:rPr>
        <w:t>與理解，</w:t>
      </w:r>
      <w:r w:rsidRPr="00046AF4">
        <w:rPr>
          <w:rFonts w:eastAsia="標楷體" w:hint="eastAsia"/>
          <w:kern w:val="0"/>
        </w:rPr>
        <w:t>持續關注</w:t>
      </w:r>
      <w:r w:rsidR="00632BAD" w:rsidRPr="00046AF4">
        <w:rPr>
          <w:rFonts w:eastAsia="標楷體" w:hint="eastAsia"/>
          <w:kern w:val="0"/>
        </w:rPr>
        <w:t>增進國語文領域</w:t>
      </w:r>
      <w:r w:rsidRPr="00046AF4">
        <w:rPr>
          <w:rFonts w:eastAsia="標楷體" w:hint="eastAsia"/>
          <w:kern w:val="0"/>
        </w:rPr>
        <w:t>閱讀理解策略</w:t>
      </w:r>
      <w:r w:rsidR="00632BAD" w:rsidRPr="00046AF4">
        <w:rPr>
          <w:rFonts w:eastAsia="標楷體" w:hint="eastAsia"/>
          <w:kern w:val="0"/>
        </w:rPr>
        <w:t>精進教學之專業知能，提供有效教學、多元評量等教學策略，讓教師帶回學校及教室運用操作。</w:t>
      </w:r>
      <w:r w:rsidR="000174FA" w:rsidRPr="00046AF4">
        <w:rPr>
          <w:rFonts w:eastAsia="標楷體" w:hint="eastAsia"/>
          <w:kern w:val="0"/>
        </w:rPr>
        <w:t>桌遊的創新教學可以達成既生動活潑又富含創意的學習歷程。</w:t>
      </w:r>
    </w:p>
    <w:p w:rsidR="00232993" w:rsidRPr="00046AF4" w:rsidRDefault="00E90806" w:rsidP="00E9080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   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語文智能是語文學習歷程的總和，國語文教學的創新是建築在不斷的揣摩、對話與思考。為了達成這樣的階段目標，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1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11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學年度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在「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國語文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基礎教學培力計畫」的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規劃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上，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希望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以提升偏遠及非山非市教師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運用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桌遊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的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教學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創新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，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讓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學生在語文學習的表現能有所提升，依據實際課堂教學的效能進行分析，並分項進行教學設計與實作，因此課程規劃如下：</w:t>
      </w:r>
    </w:p>
    <w:p w:rsidR="00E90806" w:rsidRPr="00046AF4" w:rsidRDefault="00E90806" w:rsidP="00E90806">
      <w:pPr>
        <w:pStyle w:val="af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Chars="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國語文素養導向教學理念與設計原則</w:t>
      </w:r>
    </w:p>
    <w:p w:rsidR="00E90806" w:rsidRPr="00046AF4" w:rsidRDefault="00E90806" w:rsidP="00E90806">
      <w:pPr>
        <w:pStyle w:val="af1"/>
        <w:pBdr>
          <w:top w:val="nil"/>
          <w:left w:val="nil"/>
          <w:bottom w:val="nil"/>
          <w:right w:val="nil"/>
          <w:between w:val="nil"/>
          <w:bar w:val="nil"/>
        </w:pBdr>
        <w:ind w:leftChars="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本計畫將就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素養導向教學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的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理念及設計，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進行多元式的實地情境教學，讓教師檢視自己的教學是否符應學生的學習需求。</w:t>
      </w:r>
    </w:p>
    <w:p w:rsidR="00E90806" w:rsidRPr="00046AF4" w:rsidRDefault="00E90806" w:rsidP="00E90806">
      <w:pPr>
        <w:pStyle w:val="af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Chars="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以國語文為基礎的跨領域教學</w:t>
      </w:r>
    </w:p>
    <w:p w:rsidR="00E90806" w:rsidRPr="00046AF4" w:rsidRDefault="00E90806" w:rsidP="00E90806">
      <w:pPr>
        <w:pStyle w:val="af1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以跨域的引導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方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式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，將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國語文的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學習導入相關的課程教學中，將學習的主動權還給學生，從做中學，將習得的知識具體內化成能力，進而提升語文素養。</w:t>
      </w:r>
    </w:p>
    <w:p w:rsidR="00E90806" w:rsidRPr="00046AF4" w:rsidRDefault="00E90806" w:rsidP="00E90806">
      <w:pPr>
        <w:pStyle w:val="af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Chars="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議題融入國語文領域教學</w:t>
      </w:r>
    </w:p>
    <w:p w:rsidR="00E90806" w:rsidRPr="00046AF4" w:rsidRDefault="00E90806" w:rsidP="00E90806">
      <w:pPr>
        <w:pStyle w:val="af1"/>
        <w:pBdr>
          <w:top w:val="nil"/>
          <w:left w:val="nil"/>
          <w:bottom w:val="nil"/>
          <w:right w:val="nil"/>
          <w:between w:val="nil"/>
          <w:bar w:val="nil"/>
        </w:pBdr>
        <w:ind w:leftChars="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協助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教師進行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議題融入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教學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的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備課，針對學生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主題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學習進行教學設計，以實地情境協助學生進行將知識轉化成能力，能夠快速的學習類化，以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符應學習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的差異化教學。</w:t>
      </w:r>
    </w:p>
    <w:p w:rsidR="00E90806" w:rsidRPr="00046AF4" w:rsidRDefault="00E90806" w:rsidP="00E9080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(四)國語文適性教學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與桌遊的結構式合作學習</w:t>
      </w:r>
    </w:p>
    <w:p w:rsidR="00E90806" w:rsidRPr="00046AF4" w:rsidRDefault="00E90806" w:rsidP="00E9080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   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藉由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國語文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的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教學與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桌遊的腦力激盪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，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進行教學並安排教師分享教學歷程，進行討論引</w:t>
      </w:r>
      <w:r w:rsidR="00C02C54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br/>
      </w:r>
      <w:r w:rsidR="00C02C54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   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導教師找出更符合學生學習進程的個別化學習方法，協助語文學習弱勢的學生提升能力。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二、計畫目的</w:t>
      </w:r>
    </w:p>
    <w:p w:rsidR="00232993" w:rsidRPr="00046AF4" w:rsidRDefault="00232993" w:rsidP="00E90806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="標楷體" w:eastAsia="標楷體" w:hAnsi="標楷體" w:cs="標楷體"/>
          <w:b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（一）協助教師認識12年國教目標中國語文領域教學要求的能力、素養及教學方法。</w:t>
      </w:r>
    </w:p>
    <w:p w:rsidR="00232993" w:rsidRPr="00046AF4" w:rsidRDefault="00232993" w:rsidP="00E90806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（二）協助教師將國語文結合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桌遊學習歷程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進行跨領域教學，以實境式的教學協助學生習</w:t>
      </w:r>
      <w:r w:rsidR="00C02C54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br/>
      </w:r>
      <w:r w:rsidR="00C02C54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     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得語文能力。</w:t>
      </w:r>
    </w:p>
    <w:p w:rsidR="00232993" w:rsidRPr="00046AF4" w:rsidRDefault="00232993" w:rsidP="00E90806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（三）引導教師運用相關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桌遊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媒材</w:t>
      </w:r>
      <w:r w:rsidR="00885CB5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融入與實作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，依據活動情境需求設計創新的教學方法。</w:t>
      </w:r>
    </w:p>
    <w:p w:rsidR="00232993" w:rsidRPr="00046AF4" w:rsidRDefault="00232993" w:rsidP="00E90806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（四）培養教師</w:t>
      </w:r>
      <w:r w:rsidR="00885CB5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統整跨域與主題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的教學知能，並實際應用於語文教學現場。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四、辦理單位</w:t>
      </w:r>
    </w:p>
    <w:p w:rsidR="00232993" w:rsidRPr="00046AF4" w:rsidRDefault="00232993" w:rsidP="00E9080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（一）指導單位：教育部國民及學前教育署</w:t>
      </w:r>
    </w:p>
    <w:p w:rsidR="00232993" w:rsidRPr="00046AF4" w:rsidRDefault="00232993" w:rsidP="00E9080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（二）主辦單位：屏東縣政府</w:t>
      </w:r>
    </w:p>
    <w:p w:rsidR="00232993" w:rsidRPr="00046AF4" w:rsidRDefault="00046AF4" w:rsidP="00885CB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lastRenderedPageBreak/>
        <w:t>（三）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執行</w:t>
      </w:r>
      <w:r w:rsidR="00232993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單位：</w:t>
      </w:r>
      <w:r w:rsidR="00232993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餉潭國小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五、辦理日期及地點</w:t>
      </w:r>
    </w:p>
    <w:p w:rsidR="000B69BB" w:rsidRPr="00046AF4" w:rsidRDefault="00232993" w:rsidP="000174F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（一）日期：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低年級-11</w:t>
      </w:r>
      <w:r w:rsidR="004B2231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年</w:t>
      </w:r>
      <w:r w:rsidR="004B2231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1月</w:t>
      </w:r>
      <w:r w:rsidR="004B2231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12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日(</w:t>
      </w:r>
      <w:r w:rsidR="00DB57DE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星期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 xml:space="preserve">六) </w:t>
      </w:r>
      <w:r w:rsidR="000B69BB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0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9</w:t>
      </w:r>
      <w:r w:rsidR="000B69BB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:</w:t>
      </w:r>
      <w:r w:rsidR="000B69BB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0</w:t>
      </w:r>
      <w:r w:rsidR="000B69BB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0-16:00。</w:t>
      </w:r>
    </w:p>
    <w:p w:rsidR="00CF5189" w:rsidRPr="00046AF4" w:rsidRDefault="000B69BB" w:rsidP="000174F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           </w:t>
      </w:r>
      <w:r w:rsidR="000138F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中年級-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11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年1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2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月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</w:t>
      </w:r>
      <w:r w:rsidR="000138F9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0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日(</w:t>
      </w:r>
      <w:r w:rsidR="00DB57DE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星期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六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)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0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9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: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0</w:t>
      </w:r>
      <w:r w:rsidR="00CF5189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0-16:00。</w:t>
      </w:r>
    </w:p>
    <w:p w:rsidR="000138F9" w:rsidRPr="00046AF4" w:rsidRDefault="000138F9" w:rsidP="000174F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 xml:space="preserve">           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高年級-11</w:t>
      </w:r>
      <w:r w:rsidRPr="004A6B67">
        <w:rPr>
          <w:rFonts w:ascii="標楷體" w:eastAsia="標楷體" w:hAnsi="標楷體" w:cs="標楷體"/>
          <w:kern w:val="0"/>
          <w:szCs w:val="24"/>
          <w:highlight w:val="yellow"/>
          <w:u w:color="000000"/>
          <w:bdr w:val="nil"/>
        </w:rPr>
        <w:t>1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年</w:t>
      </w:r>
      <w:r w:rsidR="00433201" w:rsidRPr="004A6B67">
        <w:rPr>
          <w:rFonts w:ascii="標楷體" w:eastAsia="標楷體" w:hAnsi="標楷體" w:cs="標楷體"/>
          <w:kern w:val="0"/>
          <w:szCs w:val="24"/>
          <w:highlight w:val="yellow"/>
          <w:u w:color="000000"/>
          <w:bdr w:val="nil"/>
        </w:rPr>
        <w:t>12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月</w:t>
      </w:r>
      <w:r w:rsidRPr="004A6B67">
        <w:rPr>
          <w:rFonts w:ascii="標楷體" w:eastAsia="標楷體" w:hAnsi="標楷體" w:cs="標楷體"/>
          <w:kern w:val="0"/>
          <w:szCs w:val="24"/>
          <w:highlight w:val="yellow"/>
          <w:u w:color="000000"/>
          <w:bdr w:val="nil"/>
        </w:rPr>
        <w:t>17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日(</w:t>
      </w:r>
      <w:r w:rsidR="00DB57DE"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星期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六) 0</w:t>
      </w:r>
      <w:r w:rsidRPr="004A6B67">
        <w:rPr>
          <w:rFonts w:ascii="標楷體" w:eastAsia="標楷體" w:hAnsi="標楷體" w:cs="標楷體"/>
          <w:kern w:val="0"/>
          <w:szCs w:val="24"/>
          <w:highlight w:val="yellow"/>
          <w:u w:color="000000"/>
          <w:bdr w:val="nil"/>
        </w:rPr>
        <w:t>9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:</w:t>
      </w:r>
      <w:r w:rsidRPr="004A6B67">
        <w:rPr>
          <w:rFonts w:ascii="標楷體" w:eastAsia="標楷體" w:hAnsi="標楷體" w:cs="標楷體"/>
          <w:kern w:val="0"/>
          <w:szCs w:val="24"/>
          <w:highlight w:val="yellow"/>
          <w:u w:color="000000"/>
          <w:bdr w:val="nil"/>
        </w:rPr>
        <w:t>0</w:t>
      </w:r>
      <w:r w:rsidRPr="004A6B67">
        <w:rPr>
          <w:rFonts w:ascii="標楷體" w:eastAsia="標楷體" w:hAnsi="標楷體" w:cs="標楷體" w:hint="eastAsia"/>
          <w:kern w:val="0"/>
          <w:szCs w:val="24"/>
          <w:highlight w:val="yellow"/>
          <w:u w:color="000000"/>
          <w:bdr w:val="nil"/>
        </w:rPr>
        <w:t>0-16:00。</w:t>
      </w:r>
      <w:bookmarkStart w:id="0" w:name="_GoBack"/>
      <w:bookmarkEnd w:id="0"/>
    </w:p>
    <w:p w:rsidR="00232993" w:rsidRPr="00046AF4" w:rsidRDefault="00232993" w:rsidP="00885CB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（二）地點：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餉潭國小</w:t>
      </w:r>
      <w:r w:rsidR="00860CF0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圖書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室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六、參加對象與人數：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ind w:firstLine="48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1.以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非山非市及各偏遠地區學校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1</w:t>
      </w:r>
      <w:r w:rsidR="00885CB5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</w:t>
      </w:r>
      <w:r w:rsidR="004B2231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1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學年度擔任國語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文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領域的教師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優先</w:t>
      </w:r>
      <w:r w:rsidR="00885CB5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錄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取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參加。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   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2.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研習</w:t>
      </w:r>
      <w:r w:rsidR="00885CB5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課程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內容，請參與教師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全程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參與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，</w:t>
      </w:r>
      <w:r w:rsidR="00885CB5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以完備國語文教學能力，</w:t>
      </w:r>
      <w:r w:rsidR="00DB57DE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每場次</w:t>
      </w:r>
      <w:r w:rsidR="00885CB5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錄取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3</w:t>
      </w:r>
      <w:r w:rsidR="00C02C54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0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人</w:t>
      </w:r>
      <w:r w:rsidR="008E635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為限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。</w:t>
      </w:r>
    </w:p>
    <w:p w:rsidR="00232993" w:rsidRPr="00046AF4" w:rsidRDefault="00232993" w:rsidP="00885CB5">
      <w:pPr>
        <w:pStyle w:val="af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ind w:leftChars="0"/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研習內容：</w:t>
      </w:r>
    </w:p>
    <w:p w:rsidR="00232993" w:rsidRPr="00046AF4" w:rsidRDefault="00885CB5" w:rsidP="00885CB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</w:t>
      </w:r>
      <w:r w:rsidR="00232993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(一)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重點項目為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運用相關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桌遊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媒材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融入與實作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，</w:t>
      </w:r>
      <w:r w:rsidR="000174FA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並</w:t>
      </w:r>
      <w:r w:rsidR="000174FA"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依據活動情境需求設計創新的教學方法。</w:t>
      </w:r>
    </w:p>
    <w:p w:rsidR="00C02C54" w:rsidRPr="00046AF4" w:rsidRDefault="00885CB5" w:rsidP="00C02C5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 </w:t>
      </w:r>
      <w:r w:rsidR="00232993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(</w:t>
      </w: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二</w:t>
      </w:r>
      <w:r w:rsidR="00232993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)研習時間及內容</w:t>
      </w:r>
      <w:r w:rsidR="00BD0EC1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:</w:t>
      </w:r>
    </w:p>
    <w:p w:rsidR="00C02C54" w:rsidRPr="00046AF4" w:rsidRDefault="000B69BB" w:rsidP="00BD0EC1">
      <w:pP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 xml:space="preserve">■低年級  </w:t>
      </w:r>
      <w:r w:rsidR="00433201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■中年級   ■高年級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68"/>
        <w:gridCol w:w="3856"/>
        <w:gridCol w:w="2268"/>
        <w:gridCol w:w="1842"/>
      </w:tblGrid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時間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活動內容</w:t>
            </w:r>
          </w:p>
        </w:tc>
        <w:tc>
          <w:tcPr>
            <w:tcW w:w="22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負責人員</w:t>
            </w:r>
          </w:p>
        </w:tc>
        <w:tc>
          <w:tcPr>
            <w:tcW w:w="1842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地點</w:t>
            </w: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8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:50-9:00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簽到、領取資料</w:t>
            </w:r>
          </w:p>
        </w:tc>
        <w:tc>
          <w:tcPr>
            <w:tcW w:w="22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餉潭團隊</w:t>
            </w:r>
          </w:p>
        </w:tc>
        <w:tc>
          <w:tcPr>
            <w:tcW w:w="1842" w:type="dxa"/>
            <w:vMerge w:val="restart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餉潭國小</w:t>
            </w:r>
          </w:p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圖書室</w:t>
            </w: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9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:00-10:30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桌遊與形音字的教學策略</w:t>
            </w:r>
          </w:p>
        </w:tc>
        <w:tc>
          <w:tcPr>
            <w:tcW w:w="2268" w:type="dxa"/>
          </w:tcPr>
          <w:p w:rsidR="00C02C5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賴秋江老師</w:t>
            </w:r>
          </w:p>
          <w:p w:rsidR="0025731D" w:rsidRPr="00046AF4" w:rsidRDefault="0025731D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25731D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高雄市左營區新上國小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1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0:40-12:10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桌遊與文本知識的教學策略</w:t>
            </w:r>
          </w:p>
        </w:tc>
        <w:tc>
          <w:tcPr>
            <w:tcW w:w="2268" w:type="dxa"/>
          </w:tcPr>
          <w:p w:rsidR="00C02C5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賴秋江老師</w:t>
            </w:r>
          </w:p>
          <w:p w:rsidR="0025731D" w:rsidRPr="00046AF4" w:rsidRDefault="0025731D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25731D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高雄市左營區新上國小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1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2:10-13:00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午餐與休息</w:t>
            </w:r>
          </w:p>
        </w:tc>
        <w:tc>
          <w:tcPr>
            <w:tcW w:w="22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餉潭國小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Cs w:val="24"/>
                <w:u w:color="000000"/>
                <w:bdr w:val="nil"/>
              </w:rPr>
            </w:pP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13</w:t>
            </w: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:0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0~14:30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桌遊創新教學設計</w:t>
            </w:r>
          </w:p>
        </w:tc>
        <w:tc>
          <w:tcPr>
            <w:tcW w:w="2268" w:type="dxa"/>
          </w:tcPr>
          <w:p w:rsidR="00C02C5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賴秋江老師</w:t>
            </w:r>
          </w:p>
          <w:p w:rsidR="0025731D" w:rsidRPr="00046AF4" w:rsidRDefault="0025731D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25731D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高雄市左營區新上國小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14</w:t>
            </w: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: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30~14:</w:t>
            </w:r>
            <w:r w:rsidR="00860CF0"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4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0</w:t>
            </w:r>
          </w:p>
        </w:tc>
        <w:tc>
          <w:tcPr>
            <w:tcW w:w="3856" w:type="dxa"/>
          </w:tcPr>
          <w:p w:rsidR="00C02C54" w:rsidRPr="00046AF4" w:rsidRDefault="00860CF0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休息</w:t>
            </w:r>
          </w:p>
        </w:tc>
        <w:tc>
          <w:tcPr>
            <w:tcW w:w="22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餉潭國小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Cs w:val="24"/>
                <w:u w:color="000000"/>
                <w:bdr w:val="nil"/>
              </w:rPr>
            </w:pP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14</w:t>
            </w: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:</w:t>
            </w:r>
            <w:r w:rsidR="00860CF0"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4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0~15:</w:t>
            </w:r>
            <w:r w:rsidR="00860CF0"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4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桌遊創新教學設計成果分享與說明</w:t>
            </w:r>
          </w:p>
        </w:tc>
        <w:tc>
          <w:tcPr>
            <w:tcW w:w="2268" w:type="dxa"/>
          </w:tcPr>
          <w:p w:rsidR="00C02C5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賴秋江老師</w:t>
            </w:r>
          </w:p>
          <w:p w:rsidR="0025731D" w:rsidRPr="00046AF4" w:rsidRDefault="0025731D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25731D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高雄市左營區新上國小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</w:p>
        </w:tc>
      </w:tr>
      <w:tr w:rsidR="00046AF4" w:rsidRPr="00046AF4" w:rsidTr="00C02C54">
        <w:tc>
          <w:tcPr>
            <w:tcW w:w="16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1</w:t>
            </w:r>
            <w:r w:rsidR="00860CF0"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5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:</w:t>
            </w:r>
            <w:r w:rsidR="00860CF0"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5</w:t>
            </w:r>
            <w:r w:rsidRPr="00046AF4"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  <w:t>0</w:t>
            </w:r>
          </w:p>
        </w:tc>
        <w:tc>
          <w:tcPr>
            <w:tcW w:w="3856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賦歸</w:t>
            </w:r>
          </w:p>
        </w:tc>
        <w:tc>
          <w:tcPr>
            <w:tcW w:w="2268" w:type="dxa"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sz w:val="24"/>
                <w:szCs w:val="24"/>
                <w:u w:color="000000"/>
                <w:bdr w:val="nil"/>
              </w:rPr>
              <w:t>餉潭團隊</w:t>
            </w:r>
          </w:p>
        </w:tc>
        <w:tc>
          <w:tcPr>
            <w:tcW w:w="1842" w:type="dxa"/>
            <w:vMerge/>
          </w:tcPr>
          <w:p w:rsidR="00C02C54" w:rsidRPr="00046AF4" w:rsidRDefault="00C02C54" w:rsidP="00C02C54">
            <w:pPr>
              <w:rPr>
                <w:rFonts w:ascii="標楷體" w:eastAsia="標楷體" w:hAnsi="標楷體" w:cs="標楷體"/>
                <w:sz w:val="24"/>
                <w:szCs w:val="24"/>
                <w:u w:color="000000"/>
                <w:bdr w:val="nil"/>
              </w:rPr>
            </w:pPr>
          </w:p>
        </w:tc>
      </w:tr>
    </w:tbl>
    <w:p w:rsidR="00C02C54" w:rsidRDefault="00C02C54" w:rsidP="00C02C5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</w:p>
    <w:p w:rsidR="0025731D" w:rsidRDefault="0025731D" w:rsidP="00C02C5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</w:p>
    <w:p w:rsidR="0025731D" w:rsidRPr="00046AF4" w:rsidRDefault="0025731D" w:rsidP="00C02C5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b/>
          <w:kern w:val="0"/>
          <w:sz w:val="28"/>
          <w:szCs w:val="28"/>
          <w:u w:color="000000"/>
          <w:bdr w:val="nil"/>
        </w:rPr>
        <w:lastRenderedPageBreak/>
        <w:t>八</w:t>
      </w: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、預期成效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ind w:left="1200" w:hanging="72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（一）活化教學團隊國語文教學領域</w:t>
      </w:r>
      <w:r w:rsidR="00F55514" w:rsidRPr="00046AF4">
        <w:rPr>
          <w:rFonts w:ascii="標楷體" w:eastAsia="標楷體" w:hAnsi="標楷體" w:cs="標楷體" w:hint="eastAsia"/>
          <w:kern w:val="0"/>
          <w:szCs w:val="24"/>
          <w:u w:color="000000"/>
          <w:bdr w:val="nil"/>
        </w:rPr>
        <w:t>素養導向</w:t>
      </w: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的教學課程設計。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ind w:left="1200" w:hanging="72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（二）符應學生的學習歷程，將國語文基礎能力融入學習領域主題進行教學，提升國語文素養與生活運用。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ind w:left="1200" w:hanging="720"/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/>
          <w:kern w:val="0"/>
          <w:szCs w:val="24"/>
          <w:u w:color="000000"/>
          <w:bdr w:val="nil"/>
        </w:rPr>
        <w:t>（三）以發展國語文領域課程，並運用多元媒材，以實地情境與具體操作的教學方式，引領學生快速的將知識轉化成能力，讓學習與生活產生互動。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b/>
          <w:kern w:val="0"/>
          <w:sz w:val="28"/>
          <w:szCs w:val="28"/>
          <w:u w:color="000000"/>
          <w:bdr w:val="nil"/>
        </w:rPr>
        <w:t>九</w:t>
      </w: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、成效評估之實施</w:t>
      </w:r>
    </w:p>
    <w:tbl>
      <w:tblPr>
        <w:tblW w:w="96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57"/>
        <w:gridCol w:w="1946"/>
        <w:gridCol w:w="1927"/>
        <w:gridCol w:w="1985"/>
        <w:gridCol w:w="1332"/>
      </w:tblGrid>
      <w:tr w:rsidR="00046AF4" w:rsidRPr="00046AF4" w:rsidTr="00984C04">
        <w:trPr>
          <w:jc w:val="center"/>
        </w:trPr>
        <w:tc>
          <w:tcPr>
            <w:tcW w:w="2457" w:type="dxa"/>
            <w:shd w:val="clear" w:color="auto" w:fill="auto"/>
            <w:vAlign w:val="center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76" w:lineRule="auto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  <w:t>預期成效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76" w:lineRule="auto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  <w:t>評估效標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76" w:lineRule="auto"/>
              <w:ind w:left="4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  <w:t>評估方式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76" w:lineRule="auto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  <w:t>評估工具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76" w:lineRule="auto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b/>
                <w:kern w:val="0"/>
                <w:szCs w:val="24"/>
                <w:u w:color="000000"/>
                <w:bdr w:val="nil"/>
              </w:rPr>
              <w:t>評估層次</w:t>
            </w:r>
          </w:p>
        </w:tc>
      </w:tr>
      <w:tr w:rsidR="00046AF4" w:rsidRPr="00046AF4" w:rsidTr="00984C04">
        <w:trPr>
          <w:jc w:val="center"/>
        </w:trPr>
        <w:tc>
          <w:tcPr>
            <w:tcW w:w="2457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80" w:hanging="480"/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一、活化教學團隊成員的主題式教學策略創意思考，進行跨領域的教學課程設計</w:t>
            </w:r>
          </w:p>
        </w:tc>
        <w:tc>
          <w:tcPr>
            <w:tcW w:w="1946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共備討論主題課程之聯結。</w:t>
            </w:r>
          </w:p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連結審定本教科書設計跨領域教學設計概念圖。</w:t>
            </w:r>
          </w:p>
        </w:tc>
        <w:tc>
          <w:tcPr>
            <w:tcW w:w="1927" w:type="dxa"/>
            <w:shd w:val="clear" w:color="auto" w:fill="auto"/>
          </w:tcPr>
          <w:p w:rsidR="00232993" w:rsidRPr="00046AF4" w:rsidRDefault="00C02C54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桌遊</w:t>
            </w:r>
            <w:r w:rsidR="00232993"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教學</w:t>
            </w:r>
            <w:r w:rsidR="00F55514"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示</w:t>
            </w:r>
            <w:r w:rsidR="00984C04"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例</w:t>
            </w:r>
          </w:p>
        </w:tc>
        <w:tc>
          <w:tcPr>
            <w:tcW w:w="1985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﹡</w:t>
            </w:r>
            <w:r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觀課紀錄表</w:t>
            </w: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 xml:space="preserve">  </w:t>
            </w:r>
          </w:p>
        </w:tc>
        <w:tc>
          <w:tcPr>
            <w:tcW w:w="1332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40" w:hanging="240"/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﹡參與者</w:t>
            </w:r>
          </w:p>
        </w:tc>
      </w:tr>
      <w:tr w:rsidR="00046AF4" w:rsidRPr="00046AF4" w:rsidTr="00984C04">
        <w:trPr>
          <w:jc w:val="center"/>
        </w:trPr>
        <w:tc>
          <w:tcPr>
            <w:tcW w:w="2457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80" w:hanging="480"/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二、符應學生的學習歷程，進行教學，提升國語文素養與生活運用</w:t>
            </w:r>
          </w:p>
        </w:tc>
        <w:tc>
          <w:tcPr>
            <w:tcW w:w="1946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參與教師以</w:t>
            </w:r>
            <w:r w:rsidR="00C02C54"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桌遊</w:t>
            </w: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主題統整的教學設計</w:t>
            </w:r>
            <w:r w:rsidR="00C02C54"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，</w:t>
            </w: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並運用於教學現場。</w:t>
            </w:r>
          </w:p>
        </w:tc>
        <w:tc>
          <w:tcPr>
            <w:tcW w:w="1927" w:type="dxa"/>
            <w:shd w:val="clear" w:color="auto" w:fill="auto"/>
          </w:tcPr>
          <w:p w:rsidR="00984C04" w:rsidRPr="00046AF4" w:rsidRDefault="00232993" w:rsidP="008E635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1.</w:t>
            </w:r>
            <w:r w:rsidR="00C02C54"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故事教學</w:t>
            </w:r>
          </w:p>
          <w:p w:rsidR="00232993" w:rsidRPr="00046AF4" w:rsidRDefault="00232993" w:rsidP="008E635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 w:hint="eastAsia"/>
                <w:kern w:val="0"/>
                <w:szCs w:val="24"/>
                <w:u w:color="000000"/>
                <w:bdr w:val="nil"/>
              </w:rPr>
              <w:t>2.</w:t>
            </w: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學生的體驗學習單</w:t>
            </w:r>
          </w:p>
        </w:tc>
        <w:tc>
          <w:tcPr>
            <w:tcW w:w="1985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﹡教學設計教案</w:t>
            </w:r>
          </w:p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65"/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﹡研習回饋單</w:t>
            </w:r>
          </w:p>
        </w:tc>
        <w:tc>
          <w:tcPr>
            <w:tcW w:w="1332" w:type="dxa"/>
            <w:shd w:val="clear" w:color="auto" w:fill="auto"/>
          </w:tcPr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40" w:hanging="240"/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﹡參與者</w:t>
            </w: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br/>
              <w:t>反應</w:t>
            </w:r>
          </w:p>
          <w:p w:rsidR="00232993" w:rsidRPr="00046AF4" w:rsidRDefault="00232993" w:rsidP="002329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40" w:hanging="240"/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</w:pP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t>﹡參與者</w:t>
            </w:r>
            <w:r w:rsidRPr="00046AF4">
              <w:rPr>
                <w:rFonts w:ascii="標楷體" w:eastAsia="標楷體" w:hAnsi="標楷體" w:cs="標楷體"/>
                <w:kern w:val="0"/>
                <w:szCs w:val="24"/>
                <w:u w:color="000000"/>
                <w:bdr w:val="nil"/>
              </w:rPr>
              <w:br/>
              <w:t>操作成效</w:t>
            </w:r>
          </w:p>
        </w:tc>
      </w:tr>
    </w:tbl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</w:pPr>
      <w:r w:rsidRPr="00046AF4">
        <w:rPr>
          <w:rFonts w:ascii="標楷體" w:eastAsia="標楷體" w:hAnsi="標楷體" w:cs="標楷體" w:hint="eastAsia"/>
          <w:b/>
          <w:kern w:val="0"/>
          <w:sz w:val="28"/>
          <w:szCs w:val="28"/>
          <w:u w:color="000000"/>
          <w:bdr w:val="nil"/>
        </w:rPr>
        <w:t>十</w:t>
      </w:r>
      <w:r w:rsidRPr="00046AF4">
        <w:rPr>
          <w:rFonts w:ascii="標楷體" w:eastAsia="標楷體" w:hAnsi="標楷體" w:cs="標楷體"/>
          <w:b/>
          <w:kern w:val="0"/>
          <w:sz w:val="28"/>
          <w:szCs w:val="28"/>
          <w:u w:color="000000"/>
          <w:bdr w:val="nil"/>
        </w:rPr>
        <w:t>、經費概算</w:t>
      </w:r>
    </w:p>
    <w:p w:rsidR="00232993" w:rsidRPr="00046AF4" w:rsidRDefault="00232993" w:rsidP="0023299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標楷體" w:eastAsia="標楷體" w:hAnsi="標楷體" w:cs="標楷體"/>
          <w:kern w:val="0"/>
          <w:szCs w:val="24"/>
          <w:u w:color="000000"/>
          <w:bdr w:val="nil"/>
        </w:rPr>
      </w:pPr>
    </w:p>
    <w:sectPr w:rsidR="00232993" w:rsidRPr="00046AF4" w:rsidSect="008E635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EAC" w:rsidRDefault="004D1EAC" w:rsidP="00D44083">
      <w:r>
        <w:separator/>
      </w:r>
    </w:p>
  </w:endnote>
  <w:endnote w:type="continuationSeparator" w:id="0">
    <w:p w:rsidR="004D1EAC" w:rsidRDefault="004D1EAC" w:rsidP="00D4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EAC" w:rsidRDefault="004D1EAC" w:rsidP="00D44083">
      <w:r>
        <w:separator/>
      </w:r>
    </w:p>
  </w:footnote>
  <w:footnote w:type="continuationSeparator" w:id="0">
    <w:p w:rsidR="004D1EAC" w:rsidRDefault="004D1EAC" w:rsidP="00D44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70A8"/>
    <w:multiLevelType w:val="multilevel"/>
    <w:tmpl w:val="5A0853D4"/>
    <w:lvl w:ilvl="0">
      <w:start w:val="9"/>
      <w:numFmt w:val="decimal"/>
      <w:lvlText w:val="%1、"/>
      <w:lvlJc w:val="left"/>
      <w:pPr>
        <w:ind w:left="600" w:hanging="60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4A79B6"/>
    <w:multiLevelType w:val="hybridMultilevel"/>
    <w:tmpl w:val="415A65A8"/>
    <w:lvl w:ilvl="0" w:tplc="4CA6E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5891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B00F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2A38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7EC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F2F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EE0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DC6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A26F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DD3582"/>
    <w:multiLevelType w:val="hybridMultilevel"/>
    <w:tmpl w:val="1C86C548"/>
    <w:lvl w:ilvl="0" w:tplc="98A8F4CE">
      <w:start w:val="7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291DDE"/>
    <w:multiLevelType w:val="hybridMultilevel"/>
    <w:tmpl w:val="C23C1E3A"/>
    <w:lvl w:ilvl="0" w:tplc="427E2C2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BF547C"/>
    <w:multiLevelType w:val="hybridMultilevel"/>
    <w:tmpl w:val="99BE7CF4"/>
    <w:lvl w:ilvl="0" w:tplc="ECA4D8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539341E"/>
    <w:multiLevelType w:val="hybridMultilevel"/>
    <w:tmpl w:val="70F6F128"/>
    <w:lvl w:ilvl="0" w:tplc="FF02A7E4">
      <w:start w:val="2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5E57C10"/>
    <w:multiLevelType w:val="multilevel"/>
    <w:tmpl w:val="94F042B4"/>
    <w:lvl w:ilvl="0">
      <w:start w:val="9"/>
      <w:numFmt w:val="decimal"/>
      <w:lvlText w:val="%1、"/>
      <w:lvlJc w:val="left"/>
      <w:pPr>
        <w:ind w:left="600" w:hanging="60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5F609C6"/>
    <w:multiLevelType w:val="multilevel"/>
    <w:tmpl w:val="4B22CFDC"/>
    <w:lvl w:ilvl="0">
      <w:start w:val="1"/>
      <w:numFmt w:val="decimal"/>
      <w:lvlText w:val="%1、"/>
      <w:lvlJc w:val="left"/>
      <w:pPr>
        <w:ind w:left="600" w:hanging="60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9CC6887"/>
    <w:multiLevelType w:val="hybridMultilevel"/>
    <w:tmpl w:val="C23C1E3A"/>
    <w:lvl w:ilvl="0" w:tplc="427E2C2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993"/>
    <w:rsid w:val="000138F9"/>
    <w:rsid w:val="000174FA"/>
    <w:rsid w:val="00046AF4"/>
    <w:rsid w:val="00077E69"/>
    <w:rsid w:val="000B69BB"/>
    <w:rsid w:val="0010317E"/>
    <w:rsid w:val="00155F0F"/>
    <w:rsid w:val="00232993"/>
    <w:rsid w:val="00254940"/>
    <w:rsid w:val="0025731D"/>
    <w:rsid w:val="00280C14"/>
    <w:rsid w:val="00433201"/>
    <w:rsid w:val="00475ED4"/>
    <w:rsid w:val="004A53B6"/>
    <w:rsid w:val="004A6B67"/>
    <w:rsid w:val="004B2231"/>
    <w:rsid w:val="004D1EAC"/>
    <w:rsid w:val="00507C9F"/>
    <w:rsid w:val="00510E5F"/>
    <w:rsid w:val="005125C8"/>
    <w:rsid w:val="00552B4E"/>
    <w:rsid w:val="0059051A"/>
    <w:rsid w:val="005921A4"/>
    <w:rsid w:val="005A480F"/>
    <w:rsid w:val="00617620"/>
    <w:rsid w:val="00632BAD"/>
    <w:rsid w:val="00662175"/>
    <w:rsid w:val="0068383C"/>
    <w:rsid w:val="006D6C6C"/>
    <w:rsid w:val="007331FA"/>
    <w:rsid w:val="007A75B9"/>
    <w:rsid w:val="007D4A7C"/>
    <w:rsid w:val="007E2420"/>
    <w:rsid w:val="00806339"/>
    <w:rsid w:val="00826B26"/>
    <w:rsid w:val="0083427F"/>
    <w:rsid w:val="008441CC"/>
    <w:rsid w:val="00860CF0"/>
    <w:rsid w:val="00885CB5"/>
    <w:rsid w:val="008E635A"/>
    <w:rsid w:val="00984C04"/>
    <w:rsid w:val="009C439E"/>
    <w:rsid w:val="009E1BEC"/>
    <w:rsid w:val="00A85643"/>
    <w:rsid w:val="00A975B8"/>
    <w:rsid w:val="00B27F2C"/>
    <w:rsid w:val="00B830B8"/>
    <w:rsid w:val="00B872EE"/>
    <w:rsid w:val="00BA5C38"/>
    <w:rsid w:val="00BD0EC1"/>
    <w:rsid w:val="00C02C54"/>
    <w:rsid w:val="00C975B3"/>
    <w:rsid w:val="00CF3076"/>
    <w:rsid w:val="00CF5189"/>
    <w:rsid w:val="00D00CD0"/>
    <w:rsid w:val="00D27BFA"/>
    <w:rsid w:val="00D44083"/>
    <w:rsid w:val="00D9753C"/>
    <w:rsid w:val="00DB57DE"/>
    <w:rsid w:val="00E71C58"/>
    <w:rsid w:val="00E90806"/>
    <w:rsid w:val="00F24B03"/>
    <w:rsid w:val="00F55514"/>
    <w:rsid w:val="00FA140C"/>
    <w:rsid w:val="00FB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CFA258-A317-436E-9E62-080F3751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  <w:outlineLvl w:val="0"/>
    </w:pPr>
    <w:rPr>
      <w:rFonts w:ascii="Calibri" w:eastAsia="Calibri" w:hAnsi="Calibri" w:cs="Calibri"/>
      <w:b/>
      <w:color w:val="000000"/>
      <w:kern w:val="0"/>
      <w:sz w:val="48"/>
      <w:szCs w:val="48"/>
      <w:u w:color="000000"/>
      <w:bdr w:val="nil"/>
    </w:rPr>
  </w:style>
  <w:style w:type="paragraph" w:styleId="2">
    <w:name w:val="heading 2"/>
    <w:basedOn w:val="a"/>
    <w:next w:val="a"/>
    <w:link w:val="20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80"/>
      <w:outlineLvl w:val="1"/>
    </w:pPr>
    <w:rPr>
      <w:rFonts w:ascii="Calibri" w:eastAsia="Calibri" w:hAnsi="Calibri" w:cs="Calibri"/>
      <w:b/>
      <w:color w:val="000000"/>
      <w:kern w:val="0"/>
      <w:sz w:val="36"/>
      <w:szCs w:val="36"/>
      <w:u w:color="000000"/>
      <w:bdr w:val="nil"/>
    </w:rPr>
  </w:style>
  <w:style w:type="paragraph" w:styleId="3">
    <w:name w:val="heading 3"/>
    <w:basedOn w:val="a"/>
    <w:next w:val="a"/>
    <w:link w:val="30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80" w:after="80"/>
      <w:outlineLvl w:val="2"/>
    </w:pPr>
    <w:rPr>
      <w:rFonts w:ascii="Calibri" w:eastAsia="Calibri" w:hAnsi="Calibri" w:cs="Calibri"/>
      <w:b/>
      <w:color w:val="000000"/>
      <w:kern w:val="0"/>
      <w:sz w:val="28"/>
      <w:szCs w:val="28"/>
      <w:u w:color="000000"/>
      <w:bdr w:val="nil"/>
    </w:rPr>
  </w:style>
  <w:style w:type="paragraph" w:styleId="4">
    <w:name w:val="heading 4"/>
    <w:basedOn w:val="a"/>
    <w:next w:val="a"/>
    <w:link w:val="40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40"/>
      <w:outlineLvl w:val="3"/>
    </w:pPr>
    <w:rPr>
      <w:rFonts w:ascii="Calibri" w:eastAsia="Calibri" w:hAnsi="Calibri" w:cs="Calibri"/>
      <w:b/>
      <w:color w:val="000000"/>
      <w:kern w:val="0"/>
      <w:szCs w:val="24"/>
      <w:u w:color="000000"/>
      <w:bdr w:val="nil"/>
    </w:rPr>
  </w:style>
  <w:style w:type="paragraph" w:styleId="5">
    <w:name w:val="heading 5"/>
    <w:basedOn w:val="a"/>
    <w:next w:val="a"/>
    <w:link w:val="50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ascii="Calibri" w:eastAsia="Calibri" w:hAnsi="Calibri" w:cs="Calibri"/>
      <w:b/>
      <w:color w:val="000000"/>
      <w:kern w:val="0"/>
      <w:sz w:val="22"/>
      <w:u w:color="000000"/>
      <w:bdr w:val="nil"/>
    </w:rPr>
  </w:style>
  <w:style w:type="paragraph" w:styleId="6">
    <w:name w:val="heading 6"/>
    <w:basedOn w:val="a"/>
    <w:next w:val="a"/>
    <w:link w:val="60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ascii="Calibri" w:eastAsia="Calibri" w:hAnsi="Calibri" w:cs="Calibri"/>
      <w:b/>
      <w:color w:val="000000"/>
      <w:kern w:val="0"/>
      <w:sz w:val="20"/>
      <w:szCs w:val="2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232993"/>
    <w:rPr>
      <w:rFonts w:ascii="Calibri" w:eastAsia="Calibri" w:hAnsi="Calibri" w:cs="Calibri"/>
      <w:b/>
      <w:color w:val="000000"/>
      <w:kern w:val="0"/>
      <w:sz w:val="48"/>
      <w:szCs w:val="48"/>
      <w:u w:color="000000"/>
      <w:bdr w:val="nil"/>
    </w:rPr>
  </w:style>
  <w:style w:type="character" w:customStyle="1" w:styleId="20">
    <w:name w:val="標題 2 字元"/>
    <w:basedOn w:val="a0"/>
    <w:link w:val="2"/>
    <w:rsid w:val="00232993"/>
    <w:rPr>
      <w:rFonts w:ascii="Calibri" w:eastAsia="Calibri" w:hAnsi="Calibri" w:cs="Calibri"/>
      <w:b/>
      <w:color w:val="000000"/>
      <w:kern w:val="0"/>
      <w:sz w:val="36"/>
      <w:szCs w:val="36"/>
      <w:u w:color="000000"/>
      <w:bdr w:val="nil"/>
    </w:rPr>
  </w:style>
  <w:style w:type="character" w:customStyle="1" w:styleId="30">
    <w:name w:val="標題 3 字元"/>
    <w:basedOn w:val="a0"/>
    <w:link w:val="3"/>
    <w:rsid w:val="00232993"/>
    <w:rPr>
      <w:rFonts w:ascii="Calibri" w:eastAsia="Calibri" w:hAnsi="Calibri" w:cs="Calibri"/>
      <w:b/>
      <w:color w:val="000000"/>
      <w:kern w:val="0"/>
      <w:sz w:val="28"/>
      <w:szCs w:val="28"/>
      <w:u w:color="000000"/>
      <w:bdr w:val="nil"/>
    </w:rPr>
  </w:style>
  <w:style w:type="character" w:customStyle="1" w:styleId="40">
    <w:name w:val="標題 4 字元"/>
    <w:basedOn w:val="a0"/>
    <w:link w:val="4"/>
    <w:rsid w:val="00232993"/>
    <w:rPr>
      <w:rFonts w:ascii="Calibri" w:eastAsia="Calibri" w:hAnsi="Calibri" w:cs="Calibri"/>
      <w:b/>
      <w:color w:val="000000"/>
      <w:kern w:val="0"/>
      <w:szCs w:val="24"/>
      <w:u w:color="000000"/>
      <w:bdr w:val="nil"/>
    </w:rPr>
  </w:style>
  <w:style w:type="character" w:customStyle="1" w:styleId="50">
    <w:name w:val="標題 5 字元"/>
    <w:basedOn w:val="a0"/>
    <w:link w:val="5"/>
    <w:rsid w:val="00232993"/>
    <w:rPr>
      <w:rFonts w:ascii="Calibri" w:eastAsia="Calibri" w:hAnsi="Calibri" w:cs="Calibri"/>
      <w:b/>
      <w:color w:val="000000"/>
      <w:kern w:val="0"/>
      <w:sz w:val="22"/>
      <w:u w:color="000000"/>
      <w:bdr w:val="nil"/>
    </w:rPr>
  </w:style>
  <w:style w:type="character" w:customStyle="1" w:styleId="60">
    <w:name w:val="標題 6 字元"/>
    <w:basedOn w:val="a0"/>
    <w:link w:val="6"/>
    <w:rsid w:val="00232993"/>
    <w:rPr>
      <w:rFonts w:ascii="Calibri" w:eastAsia="Calibri" w:hAnsi="Calibri" w:cs="Calibri"/>
      <w:b/>
      <w:color w:val="000000"/>
      <w:kern w:val="0"/>
      <w:sz w:val="20"/>
      <w:szCs w:val="20"/>
      <w:u w:color="000000"/>
      <w:bdr w:val="nil"/>
    </w:rPr>
  </w:style>
  <w:style w:type="numbering" w:customStyle="1" w:styleId="11">
    <w:name w:val="無清單1"/>
    <w:next w:val="a2"/>
    <w:uiPriority w:val="99"/>
    <w:semiHidden/>
    <w:unhideWhenUsed/>
    <w:rsid w:val="00232993"/>
  </w:style>
  <w:style w:type="table" w:customStyle="1" w:styleId="TableNormal">
    <w:name w:val="Table Normal"/>
    <w:rsid w:val="00232993"/>
    <w:pPr>
      <w:widowControl w:val="0"/>
    </w:pPr>
    <w:rPr>
      <w:rFonts w:ascii="Calibri" w:eastAsia="新細明體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ascii="Calibri" w:eastAsia="Calibri" w:hAnsi="Calibri" w:cs="Calibri"/>
      <w:b/>
      <w:color w:val="000000"/>
      <w:kern w:val="0"/>
      <w:sz w:val="72"/>
      <w:szCs w:val="72"/>
      <w:u w:color="000000"/>
      <w:bdr w:val="nil"/>
    </w:rPr>
  </w:style>
  <w:style w:type="character" w:customStyle="1" w:styleId="a4">
    <w:name w:val="標題 字元"/>
    <w:basedOn w:val="a0"/>
    <w:link w:val="a3"/>
    <w:rsid w:val="00232993"/>
    <w:rPr>
      <w:rFonts w:ascii="Calibri" w:eastAsia="Calibri" w:hAnsi="Calibri" w:cs="Calibri"/>
      <w:b/>
      <w:color w:val="000000"/>
      <w:kern w:val="0"/>
      <w:sz w:val="72"/>
      <w:szCs w:val="72"/>
      <w:u w:color="000000"/>
      <w:bdr w:val="nil"/>
    </w:rPr>
  </w:style>
  <w:style w:type="paragraph" w:customStyle="1" w:styleId="a5">
    <w:name w:val="預設值"/>
    <w:link w:val="a6"/>
    <w:rsid w:val="00232993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" w:hAnsi="Arial Unicode MS" w:cs="Arial Unicode MS"/>
      <w:color w:val="000000"/>
      <w:kern w:val="0"/>
      <w:sz w:val="22"/>
      <w:szCs w:val="24"/>
      <w:bdr w:val="nil"/>
      <w:lang w:val="zh-TW"/>
    </w:rPr>
  </w:style>
  <w:style w:type="character" w:customStyle="1" w:styleId="a6">
    <w:name w:val="預設值 字元"/>
    <w:link w:val="a5"/>
    <w:rsid w:val="00232993"/>
    <w:rPr>
      <w:rFonts w:ascii="Arial Unicode MS" w:eastAsia="Helvetica" w:hAnsi="Arial Unicode MS" w:cs="Arial Unicode MS"/>
      <w:color w:val="000000"/>
      <w:kern w:val="0"/>
      <w:sz w:val="22"/>
      <w:szCs w:val="24"/>
      <w:bdr w:val="nil"/>
      <w:lang w:val="zh-TW"/>
    </w:rPr>
  </w:style>
  <w:style w:type="paragraph" w:customStyle="1" w:styleId="12">
    <w:name w:val="清單段落1"/>
    <w:aliases w:val="卑南壹"/>
    <w:basedOn w:val="a"/>
    <w:link w:val="a7"/>
    <w:uiPriority w:val="34"/>
    <w:qFormat/>
    <w:rsid w:val="00232993"/>
    <w:pPr>
      <w:ind w:leftChars="200" w:left="480"/>
    </w:pPr>
    <w:rPr>
      <w:rFonts w:ascii="Calibri" w:eastAsia="新細明體" w:hAnsi="Calibri" w:cs="Times New Roman"/>
      <w:kern w:val="0"/>
      <w:u w:color="000000"/>
    </w:rPr>
  </w:style>
  <w:style w:type="character" w:customStyle="1" w:styleId="a7">
    <w:name w:val="清單段落 字元"/>
    <w:aliases w:val="卑南壹 字元"/>
    <w:link w:val="12"/>
    <w:uiPriority w:val="34"/>
    <w:rsid w:val="00232993"/>
    <w:rPr>
      <w:rFonts w:ascii="Calibri" w:eastAsia="新細明體" w:hAnsi="Calibri" w:cs="Times New Roman"/>
      <w:kern w:val="0"/>
      <w:u w:color="000000"/>
    </w:rPr>
  </w:style>
  <w:style w:type="table" w:styleId="a8">
    <w:name w:val="Table Grid"/>
    <w:aliases w:val="表格規格"/>
    <w:basedOn w:val="a1"/>
    <w:uiPriority w:val="59"/>
    <w:rsid w:val="0023299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299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napToGrid w:val="0"/>
    </w:pPr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character" w:customStyle="1" w:styleId="aa">
    <w:name w:val="頁首 字元"/>
    <w:basedOn w:val="a0"/>
    <w:link w:val="a9"/>
    <w:uiPriority w:val="99"/>
    <w:rsid w:val="00232993"/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paragraph" w:styleId="ab">
    <w:name w:val="footer"/>
    <w:basedOn w:val="a"/>
    <w:link w:val="ac"/>
    <w:uiPriority w:val="99"/>
    <w:unhideWhenUsed/>
    <w:rsid w:val="0023299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napToGrid w:val="0"/>
    </w:pPr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character" w:customStyle="1" w:styleId="ac">
    <w:name w:val="頁尾 字元"/>
    <w:basedOn w:val="a0"/>
    <w:link w:val="ab"/>
    <w:uiPriority w:val="99"/>
    <w:rsid w:val="00232993"/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paragraph" w:styleId="Web">
    <w:name w:val="Normal (Web)"/>
    <w:basedOn w:val="a"/>
    <w:uiPriority w:val="99"/>
    <w:semiHidden/>
    <w:unhideWhenUsed/>
    <w:rsid w:val="002329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:u w:color="000000"/>
    </w:rPr>
  </w:style>
  <w:style w:type="paragraph" w:styleId="ad">
    <w:name w:val="Subtitle"/>
    <w:basedOn w:val="a"/>
    <w:next w:val="a"/>
    <w:link w:val="ae"/>
    <w:qFormat/>
    <w:rsid w:val="002329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u w:color="000000"/>
      <w:bdr w:val="nil"/>
    </w:rPr>
  </w:style>
  <w:style w:type="character" w:customStyle="1" w:styleId="ae">
    <w:name w:val="副標題 字元"/>
    <w:basedOn w:val="a0"/>
    <w:link w:val="ad"/>
    <w:rsid w:val="00232993"/>
    <w:rPr>
      <w:rFonts w:ascii="Georgia" w:eastAsia="Georgia" w:hAnsi="Georgia" w:cs="Georgia"/>
      <w:i/>
      <w:color w:val="666666"/>
      <w:kern w:val="0"/>
      <w:sz w:val="48"/>
      <w:szCs w:val="48"/>
      <w:u w:color="000000"/>
      <w:bdr w:val="nil"/>
    </w:rPr>
  </w:style>
  <w:style w:type="paragraph" w:styleId="af">
    <w:name w:val="Balloon Text"/>
    <w:basedOn w:val="a"/>
    <w:link w:val="af0"/>
    <w:uiPriority w:val="99"/>
    <w:semiHidden/>
    <w:unhideWhenUsed/>
    <w:rsid w:val="002329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 Light" w:eastAsia="新細明體" w:hAnsi="Calibri Light" w:cs="Times New Roman"/>
      <w:color w:val="000000"/>
      <w:kern w:val="0"/>
      <w:sz w:val="18"/>
      <w:szCs w:val="18"/>
      <w:u w:color="000000"/>
      <w:bdr w:val="nil"/>
    </w:rPr>
  </w:style>
  <w:style w:type="character" w:customStyle="1" w:styleId="af0">
    <w:name w:val="註解方塊文字 字元"/>
    <w:basedOn w:val="a0"/>
    <w:link w:val="af"/>
    <w:uiPriority w:val="99"/>
    <w:semiHidden/>
    <w:rsid w:val="00232993"/>
    <w:rPr>
      <w:rFonts w:ascii="Calibri Light" w:eastAsia="新細明體" w:hAnsi="Calibri Light" w:cs="Times New Roman"/>
      <w:color w:val="000000"/>
      <w:kern w:val="0"/>
      <w:sz w:val="18"/>
      <w:szCs w:val="18"/>
      <w:u w:color="000000"/>
      <w:bdr w:val="nil"/>
    </w:rPr>
  </w:style>
  <w:style w:type="paragraph" w:styleId="af1">
    <w:name w:val="List Paragraph"/>
    <w:basedOn w:val="a"/>
    <w:uiPriority w:val="34"/>
    <w:qFormat/>
    <w:rsid w:val="00E90806"/>
    <w:pPr>
      <w:ind w:leftChars="200" w:left="480"/>
    </w:pPr>
  </w:style>
  <w:style w:type="character" w:styleId="af2">
    <w:name w:val="Strong"/>
    <w:basedOn w:val="a0"/>
    <w:uiPriority w:val="22"/>
    <w:qFormat/>
    <w:rsid w:val="00FA14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USER</cp:lastModifiedBy>
  <cp:revision>2</cp:revision>
  <cp:lastPrinted>2022-09-09T03:30:00Z</cp:lastPrinted>
  <dcterms:created xsi:type="dcterms:W3CDTF">2022-09-18T12:59:00Z</dcterms:created>
  <dcterms:modified xsi:type="dcterms:W3CDTF">2022-09-18T12:59:00Z</dcterms:modified>
</cp:coreProperties>
</file>